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8B" w:rsidRDefault="00012E8B" w:rsidP="00012E8B">
      <w:pPr>
        <w:pStyle w:val="ConsPlusNormal"/>
      </w:pPr>
    </w:p>
    <w:p w:rsidR="00012E8B" w:rsidRDefault="00012E8B">
      <w:pPr>
        <w:pStyle w:val="ConsPlusNormal"/>
        <w:jc w:val="right"/>
        <w:outlineLvl w:val="1"/>
      </w:pPr>
      <w:r>
        <w:t>Приложение 2</w:t>
      </w:r>
    </w:p>
    <w:p w:rsidR="00012E8B" w:rsidRDefault="00012E8B">
      <w:pPr>
        <w:pStyle w:val="ConsPlusNormal"/>
        <w:jc w:val="right"/>
      </w:pPr>
      <w:r>
        <w:t>к Территориальной программе</w:t>
      </w:r>
    </w:p>
    <w:p w:rsidR="00012E8B" w:rsidRDefault="00012E8B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012E8B" w:rsidRDefault="00012E8B">
      <w:pPr>
        <w:pStyle w:val="ConsPlusNormal"/>
        <w:jc w:val="right"/>
      </w:pPr>
      <w:r>
        <w:t xml:space="preserve">оказания гражданам </w:t>
      </w:r>
      <w:proofErr w:type="gramStart"/>
      <w:r>
        <w:t>медицинской</w:t>
      </w:r>
      <w:proofErr w:type="gramEnd"/>
      <w:r>
        <w:t xml:space="preserve"> помощи</w:t>
      </w:r>
    </w:p>
    <w:p w:rsidR="00012E8B" w:rsidRDefault="00012E8B">
      <w:pPr>
        <w:pStyle w:val="ConsPlusNormal"/>
        <w:jc w:val="right"/>
      </w:pPr>
      <w:r>
        <w:t>в Санкт-Петербурге на 2017 год</w:t>
      </w:r>
    </w:p>
    <w:p w:rsidR="00012E8B" w:rsidRDefault="00012E8B">
      <w:pPr>
        <w:pStyle w:val="ConsPlusNormal"/>
        <w:jc w:val="right"/>
      </w:pPr>
      <w:r>
        <w:t>и на плановый период 2018 и 2019 годов</w:t>
      </w:r>
    </w:p>
    <w:p w:rsidR="00012E8B" w:rsidRDefault="00012E8B">
      <w:pPr>
        <w:pStyle w:val="ConsPlusNormal"/>
      </w:pPr>
    </w:p>
    <w:p w:rsidR="00012E8B" w:rsidRDefault="00012E8B">
      <w:pPr>
        <w:pStyle w:val="ConsPlusNormal"/>
        <w:jc w:val="center"/>
      </w:pPr>
      <w:bookmarkStart w:id="0" w:name="P2015"/>
      <w:bookmarkEnd w:id="0"/>
      <w:r>
        <w:t>ПЕРЕЧЕНЬ</w:t>
      </w:r>
    </w:p>
    <w:p w:rsidR="00012E8B" w:rsidRDefault="00012E8B">
      <w:pPr>
        <w:pStyle w:val="ConsPlusNormal"/>
        <w:jc w:val="center"/>
      </w:pPr>
      <w:r>
        <w:t>ЛЕКАРСТВЕННЫХ ПРЕПАРАТОВ, ОТПУСКАЕМЫХ НАСЕЛЕНИЮ</w:t>
      </w:r>
    </w:p>
    <w:p w:rsidR="00012E8B" w:rsidRDefault="00012E8B">
      <w:pPr>
        <w:pStyle w:val="ConsPlusNormal"/>
        <w:jc w:val="center"/>
      </w:pPr>
      <w:r>
        <w:t>В СООТВЕТСТВИИ С ПЕРЕЧНЕМ ГРУПП НАСЕЛЕНИЯ И КАТЕГОРИЙ</w:t>
      </w:r>
    </w:p>
    <w:p w:rsidR="00012E8B" w:rsidRDefault="00012E8B">
      <w:pPr>
        <w:pStyle w:val="ConsPlusNormal"/>
        <w:jc w:val="center"/>
      </w:pPr>
      <w:r>
        <w:t xml:space="preserve">ЗАБОЛЕВАНИЙ, ПРИ АМБУЛАТОРНОМ ЛЕЧЕНИИ КОТОРЫХ </w:t>
      </w:r>
      <w:proofErr w:type="gramStart"/>
      <w:r>
        <w:t>ЛЕКАРСТВЕННЫЕ</w:t>
      </w:r>
      <w:proofErr w:type="gramEnd"/>
    </w:p>
    <w:p w:rsidR="00012E8B" w:rsidRDefault="00012E8B">
      <w:pPr>
        <w:pStyle w:val="ConsPlusNormal"/>
        <w:jc w:val="center"/>
      </w:pPr>
      <w:r>
        <w:t>СРЕДСТВА И ИЗДЕЛИЯ МЕДИЦИНСКОГО НАЗНАЧЕНИЯ ОТПУСКАЮТСЯ</w:t>
      </w:r>
    </w:p>
    <w:p w:rsidR="00012E8B" w:rsidRDefault="00012E8B">
      <w:pPr>
        <w:pStyle w:val="ConsPlusNormal"/>
        <w:jc w:val="center"/>
      </w:pPr>
      <w:r>
        <w:t>ПО РЕЦЕПТАМ ВРАЧЕЙ БЕСПЛАТНО, А ТАКЖЕ В СООТВЕТСТВИИ</w:t>
      </w:r>
    </w:p>
    <w:p w:rsidR="00012E8B" w:rsidRDefault="00012E8B">
      <w:pPr>
        <w:pStyle w:val="ConsPlusNormal"/>
        <w:jc w:val="center"/>
      </w:pPr>
      <w:r>
        <w:t>С ПЕРЕЧНЕМ ГРУПП НАСЕЛЕНИЯ, ПРИ АМБУЛАТОРНОМ ЛЕЧЕНИИ КОТОРЫХ</w:t>
      </w:r>
    </w:p>
    <w:p w:rsidR="00012E8B" w:rsidRDefault="00012E8B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012E8B" w:rsidRDefault="00012E8B">
      <w:pPr>
        <w:pStyle w:val="ConsPlusNormal"/>
        <w:jc w:val="center"/>
      </w:pPr>
      <w:r>
        <w:t>С 50-ПРОЦЕНТНОЙ СКИДКОЙ</w:t>
      </w:r>
    </w:p>
    <w:p w:rsidR="00012E8B" w:rsidRDefault="00012E8B">
      <w:pPr>
        <w:pStyle w:val="ConsPlusNormal"/>
      </w:pPr>
    </w:p>
    <w:p w:rsidR="00012E8B" w:rsidRDefault="00012E8B">
      <w:pPr>
        <w:pStyle w:val="ConsPlusNormal"/>
        <w:jc w:val="right"/>
        <w:outlineLvl w:val="2"/>
      </w:pPr>
      <w:r>
        <w:t>Таблица 1</w:t>
      </w:r>
    </w:p>
    <w:p w:rsidR="00012E8B" w:rsidRDefault="00012E8B">
      <w:pPr>
        <w:pStyle w:val="ConsPlusNormal"/>
      </w:pPr>
    </w:p>
    <w:p w:rsidR="00012E8B" w:rsidRDefault="00012E8B">
      <w:pPr>
        <w:pStyle w:val="ConsPlusNormal"/>
        <w:jc w:val="center"/>
      </w:pPr>
      <w:r>
        <w:t>ПЕРЕЧЕНЬ</w:t>
      </w:r>
    </w:p>
    <w:p w:rsidR="00012E8B" w:rsidRDefault="00012E8B">
      <w:pPr>
        <w:pStyle w:val="ConsPlusNormal"/>
        <w:jc w:val="center"/>
      </w:pPr>
      <w:r>
        <w:t>лекарственных препаратов, отпускаемых населению</w:t>
      </w:r>
    </w:p>
    <w:p w:rsidR="00012E8B" w:rsidRDefault="00012E8B">
      <w:pPr>
        <w:pStyle w:val="ConsPlusNormal"/>
        <w:jc w:val="center"/>
      </w:pPr>
      <w:r>
        <w:t>в соответствии с Перечнем групп населения и категорий</w:t>
      </w:r>
    </w:p>
    <w:p w:rsidR="00012E8B" w:rsidRDefault="00012E8B">
      <w:pPr>
        <w:pStyle w:val="ConsPlusNormal"/>
        <w:jc w:val="center"/>
      </w:pPr>
      <w:r>
        <w:t xml:space="preserve">заболеваний, при амбулаторном лечении которых </w:t>
      </w:r>
      <w:proofErr w:type="gramStart"/>
      <w:r>
        <w:t>лекарственные</w:t>
      </w:r>
      <w:proofErr w:type="gramEnd"/>
    </w:p>
    <w:p w:rsidR="00012E8B" w:rsidRDefault="00012E8B">
      <w:pPr>
        <w:pStyle w:val="ConsPlusNormal"/>
        <w:jc w:val="center"/>
      </w:pPr>
      <w:r>
        <w:t>средства и изделия медицинского назначения отпускаются</w:t>
      </w:r>
    </w:p>
    <w:p w:rsidR="00012E8B" w:rsidRDefault="00012E8B">
      <w:pPr>
        <w:pStyle w:val="ConsPlusNormal"/>
        <w:jc w:val="center"/>
      </w:pPr>
      <w:r>
        <w:t>по рецептам врачей бесплатно</w:t>
      </w:r>
    </w:p>
    <w:p w:rsidR="00012E8B" w:rsidRDefault="00012E8B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  <w:jc w:val="center"/>
            </w:pPr>
            <w:r>
              <w:t>Международное непатентованное наименование лекарственного средства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  <w:jc w:val="center"/>
            </w:pPr>
            <w:r>
              <w:t>2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Абатацепт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Агалсидаза</w:t>
            </w:r>
            <w:proofErr w:type="spellEnd"/>
            <w:r>
              <w:t xml:space="preserve"> альфа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Агалсидаза</w:t>
            </w:r>
            <w:proofErr w:type="spellEnd"/>
            <w:r>
              <w:t xml:space="preserve"> бета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Агомелатин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Аддамель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Адеметионин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Азенапин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Азитромицин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Алглюкозидаза</w:t>
            </w:r>
            <w:proofErr w:type="spellEnd"/>
            <w:r>
              <w:t xml:space="preserve"> альфа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Альфакальцидол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Алфузозин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Алоглиптин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Амбризентан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Амброксол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Амикацин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Аминокислоты для парентерального питания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Аминофенилмасляная</w:t>
            </w:r>
            <w:proofErr w:type="spellEnd"/>
            <w:r>
              <w:t xml:space="preserve"> кислота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Амитриптилин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Анаферон</w:t>
            </w:r>
            <w:proofErr w:type="spellEnd"/>
            <w:r>
              <w:t xml:space="preserve"> детский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Антидиарейные микроорганизмы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коагуляционный</w:t>
            </w:r>
            <w:proofErr w:type="spellEnd"/>
            <w:r>
              <w:t xml:space="preserve"> комплекс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Арипипразол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Ацетилсалициловая кислота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Баклофен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лонгум</w:t>
            </w:r>
            <w:proofErr w:type="spellEnd"/>
            <w:r>
              <w:t xml:space="preserve"> + </w:t>
            </w:r>
            <w:proofErr w:type="spellStart"/>
            <w:r>
              <w:t>Энтерококкус</w:t>
            </w:r>
            <w:proofErr w:type="spellEnd"/>
            <w:r>
              <w:t xml:space="preserve"> </w:t>
            </w:r>
            <w:proofErr w:type="spellStart"/>
            <w:r>
              <w:t>фециум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Бозентан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Бозутиниб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Ботулинический токсин типа А-гемагглютинин комплекс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Брентуксимаб</w:t>
            </w:r>
            <w:proofErr w:type="spellEnd"/>
            <w:r>
              <w:t xml:space="preserve"> </w:t>
            </w:r>
            <w:proofErr w:type="spellStart"/>
            <w:r>
              <w:t>ведотин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Бромдигидрохлорфенилбензодиазепин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Бутиламиногидроксипропоксифеноксиметил</w:t>
            </w:r>
            <w:proofErr w:type="spellEnd"/>
            <w:r>
              <w:t xml:space="preserve"> </w:t>
            </w:r>
            <w:proofErr w:type="spellStart"/>
            <w:r>
              <w:t>метилоксадиазол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Валсартан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Варфарин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Венлафаксин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Виталипид</w:t>
            </w:r>
            <w:proofErr w:type="spellEnd"/>
            <w:r>
              <w:t xml:space="preserve"> Н детский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Вориконазол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Габапентин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Галоперидол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Гидроксизин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Гидрокортизон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Гликвидон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Глицирризиновая</w:t>
            </w:r>
            <w:proofErr w:type="spellEnd"/>
            <w:r>
              <w:t xml:space="preserve"> кислота + Фосфолипиды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Голимумаб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Гопантеновая</w:t>
            </w:r>
            <w:proofErr w:type="spellEnd"/>
            <w:r>
              <w:t xml:space="preserve"> кислота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Дазатиниб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Даназол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Дапаглифлозин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Дарбэпоэтин</w:t>
            </w:r>
            <w:proofErr w:type="spellEnd"/>
            <w:r>
              <w:t xml:space="preserve"> альфа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Дезоксирибонуклеат</w:t>
            </w:r>
            <w:proofErr w:type="spellEnd"/>
            <w:r>
              <w:t xml:space="preserve"> натрия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Декспантенол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Деносумаб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Десмопрессин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Деферазирокс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Диазепам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Доксазозин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Донепезил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Дорзоламид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Железа (III) сахарозный комплекс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Зонисамид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Зуклопентиксол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Ибрутиниб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Ибупрофен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Ивабрадин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Иглы одноразовые к инсулиновому инжектору (</w:t>
            </w:r>
            <w:proofErr w:type="gramStart"/>
            <w:r>
              <w:t>шприц-ручке</w:t>
            </w:r>
            <w:proofErr w:type="gramEnd"/>
            <w:r>
              <w:t>) или иглы инъекционные к инсулиновому инжектору (шприц-ручке)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Изониазид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Изиниазид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Изиниазид</w:t>
            </w:r>
            <w:proofErr w:type="spellEnd"/>
            <w:r>
              <w:t xml:space="preserve"> + </w:t>
            </w:r>
            <w:proofErr w:type="spellStart"/>
            <w:r>
              <w:t>Этамбутол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Изоникотиноилгидразин</w:t>
            </w:r>
            <w:proofErr w:type="spellEnd"/>
            <w:r>
              <w:t xml:space="preserve"> железа сульфат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Икатибант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Илопрост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Имипрамин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Иммуноглобулин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Индакатерол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Индапамид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Инсулин </w:t>
            </w:r>
            <w:proofErr w:type="spellStart"/>
            <w:r>
              <w:t>изофан</w:t>
            </w:r>
            <w:proofErr w:type="spellEnd"/>
            <w:r>
              <w:t xml:space="preserve"> человеческий генно-инженерный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Инсулин растворимый человеческий генно-инженерный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Интерферон альфа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Интерферон человеческий рекомбинантный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Интерферон альфа 2b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Инфликсимаб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Каберголин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Канамицин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Канюля для Системы самоконтроля глюкозы крови с возможностью введения инсулина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Картридж-система для инсулина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Капреомицин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Карбоцистеин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Кветиапин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Кетоновые аналоги аминокислот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Клозапин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Кломипрамин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Клоназепам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Клопидогрел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Кодеин + Морфин + Наркотин + Папаверин + </w:t>
            </w:r>
            <w:proofErr w:type="spellStart"/>
            <w:r>
              <w:t>Тебаин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Колистиметат</w:t>
            </w:r>
            <w:proofErr w:type="spellEnd"/>
            <w:r>
              <w:t xml:space="preserve"> натрия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Комбинация факторов свертывания крови II, VII, IX, X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Комплекс пептидов, полученных из головного мозга телят или Полипептиды коры головного мозга телят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Кортизон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Лакосамид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Лактулоза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Ламотриджин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Лаурила</w:t>
            </w:r>
            <w:proofErr w:type="spellEnd"/>
            <w:r>
              <w:t xml:space="preserve"> сульфат, в том числе в комбинации с другими препаратами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Леветирацетам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Левокарнитин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Левомепромазин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Левоцетиризин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Лефлуномид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Лизатов</w:t>
            </w:r>
            <w:proofErr w:type="spellEnd"/>
            <w:r>
              <w:t xml:space="preserve"> бактерий смесь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Лидокаин</w:t>
            </w:r>
            <w:proofErr w:type="spellEnd"/>
            <w:r>
              <w:t xml:space="preserve"> + </w:t>
            </w:r>
            <w:proofErr w:type="spellStart"/>
            <w:r>
              <w:t>Феназон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Линезолид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lastRenderedPageBreak/>
              <w:t>161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Лизиноприл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Мацитентан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Мемантин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Меркаптопурин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Месалазин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Метадоксин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Метазид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Метилфенилтиометил-диметиламинометил-гидроксиброминдол</w:t>
            </w:r>
            <w:proofErr w:type="spellEnd"/>
            <w:r>
              <w:t xml:space="preserve"> карбоновой кислоты этиловый эфир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Метотрексат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Микролакс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Моксонидин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Мометазон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Мометазон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Морфин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Набор </w:t>
            </w:r>
            <w:proofErr w:type="spellStart"/>
            <w:r>
              <w:t>инфузионный</w:t>
            </w:r>
            <w:proofErr w:type="spellEnd"/>
            <w:r>
              <w:t xml:space="preserve"> для Системы самоконтроля глюкозы крови с возможностью введения инсулина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Набор сервисный к Системе самоконтроля глюкозы крови с возможностью введения инсулина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Нилотиниб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Нитизинон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Нитрозепам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Нифуроксазид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lastRenderedPageBreak/>
              <w:t>189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Нутрифлекс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Обинутузумаб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Октреотид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Омализумаб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Палиперидон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Панкреатин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Парацетамол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Парикальцитол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Пароксетин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Перампанел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Перициазин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Пимекролимус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Пипофезин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Пиразинамид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Пиритион</w:t>
            </w:r>
            <w:proofErr w:type="spellEnd"/>
            <w:r>
              <w:t xml:space="preserve"> цинк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Плюща листьев экстракт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Помалидомид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Помпа инсулиновая с системой </w:t>
            </w:r>
            <w:proofErr w:type="gramStart"/>
            <w:r>
              <w:t>постоянного</w:t>
            </w:r>
            <w:proofErr w:type="gramEnd"/>
            <w:r>
              <w:t xml:space="preserve"> </w:t>
            </w:r>
            <w:proofErr w:type="spellStart"/>
            <w:r>
              <w:t>мониторирования</w:t>
            </w:r>
            <w:proofErr w:type="spellEnd"/>
            <w:r>
              <w:t xml:space="preserve"> глюкозы с принадлежностями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Полоски электрохимические к измерителю концентрации глюкозы в крови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Прамипексол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Прегабалин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Преднизолон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lastRenderedPageBreak/>
              <w:t>218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Протионамид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 2b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 2a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Резервуар для Помпы инсулиновой с системой </w:t>
            </w:r>
            <w:proofErr w:type="gramStart"/>
            <w:r>
              <w:t>постоянного</w:t>
            </w:r>
            <w:proofErr w:type="gramEnd"/>
            <w:r>
              <w:t xml:space="preserve"> </w:t>
            </w:r>
            <w:proofErr w:type="spellStart"/>
            <w:r>
              <w:t>мониторирования</w:t>
            </w:r>
            <w:proofErr w:type="spellEnd"/>
            <w:r>
              <w:t xml:space="preserve"> глюкозы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Репаглинид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Рибавирин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Ривастигмин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Риоцигуат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Рисперидон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Рифабутин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Рифампицин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Розувастатин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Ромиплостим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Руксолитиниб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С-1 </w:t>
            </w:r>
            <w:proofErr w:type="spellStart"/>
            <w:r>
              <w:t>эстеразы</w:t>
            </w:r>
            <w:proofErr w:type="spellEnd"/>
            <w:r>
              <w:t xml:space="preserve"> ингибитор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Саксаглиптин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Сапроптерин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Севеламер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Сенсоры для </w:t>
            </w:r>
            <w:proofErr w:type="spellStart"/>
            <w:r>
              <w:t>мониторирования</w:t>
            </w:r>
            <w:proofErr w:type="spellEnd"/>
            <w:r>
              <w:t xml:space="preserve"> глюкозы для применения с Помпой инсулиновой с системой постоянного </w:t>
            </w:r>
            <w:proofErr w:type="spellStart"/>
            <w:r>
              <w:t>мониторирования</w:t>
            </w:r>
            <w:proofErr w:type="spellEnd"/>
            <w:r>
              <w:t xml:space="preserve"> глюкозы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Сертиндол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Сертралин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Силденафил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Симвастатин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Симетикон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Сиролимус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lastRenderedPageBreak/>
              <w:t>247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Система для </w:t>
            </w:r>
            <w:proofErr w:type="spellStart"/>
            <w:r>
              <w:t>самоконтороля</w:t>
            </w:r>
            <w:proofErr w:type="spellEnd"/>
            <w:r>
              <w:t xml:space="preserve"> глюкозы крови с возможностью введения инсулина с принадлежностями - Дозатор инсулиновый </w:t>
            </w:r>
            <w:proofErr w:type="spellStart"/>
            <w:r>
              <w:t>инфузионный</w:t>
            </w:r>
            <w:proofErr w:type="spellEnd"/>
            <w:r>
              <w:t xml:space="preserve"> носимый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Ситаглиптин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Соталол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Солувит</w:t>
            </w:r>
            <w:proofErr w:type="spellEnd"/>
            <w:r>
              <w:t xml:space="preserve"> Н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Спарфлоксацин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Стрептомицин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Тафлупрост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Тенофовир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Теризидон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Теризидон</w:t>
            </w:r>
            <w:proofErr w:type="spellEnd"/>
            <w:r>
              <w:t xml:space="preserve"> + Пиридоксин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Терипаратид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gramStart"/>
            <w:r>
              <w:t>Тест-полоски</w:t>
            </w:r>
            <w:proofErr w:type="gramEnd"/>
            <w:r>
              <w:t xml:space="preserve"> для определения уровня глюкозы крови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Тикагрелор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Тиоридазин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Тобрамицин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Топирамат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Тофацитиниб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lastRenderedPageBreak/>
              <w:t>276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Тразодон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Трансмиттер для Помпы инсулиновой с системой </w:t>
            </w:r>
            <w:proofErr w:type="gramStart"/>
            <w:r>
              <w:t>постоянного</w:t>
            </w:r>
            <w:proofErr w:type="gramEnd"/>
            <w:r>
              <w:t xml:space="preserve"> </w:t>
            </w:r>
            <w:proofErr w:type="spellStart"/>
            <w:r>
              <w:t>мониторирования</w:t>
            </w:r>
            <w:proofErr w:type="spellEnd"/>
            <w:r>
              <w:t xml:space="preserve"> глюкозы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Трипторелин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Трифлуоперазин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Убидекаренон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Устекинумаб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Устройство для </w:t>
            </w:r>
            <w:proofErr w:type="spellStart"/>
            <w:r>
              <w:t>инфузии</w:t>
            </w:r>
            <w:proofErr w:type="spellEnd"/>
            <w:r>
              <w:t xml:space="preserve"> типа </w:t>
            </w:r>
            <w:proofErr w:type="spellStart"/>
            <w:r>
              <w:t>квик</w:t>
            </w:r>
            <w:proofErr w:type="spellEnd"/>
            <w:r>
              <w:t xml:space="preserve">-сет для Помпы инсулиновой с системой постоянного </w:t>
            </w:r>
            <w:proofErr w:type="spellStart"/>
            <w:r>
              <w:t>мониторирования</w:t>
            </w:r>
            <w:proofErr w:type="spellEnd"/>
            <w:r>
              <w:t xml:space="preserve"> глюкозы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Фактор свертывания крови VII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Фактор свертывания крови II, VII, IX, X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Фактор свертывания крови VIII/фактор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Фенилэфрин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Фенитоин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Фенобарбитал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Филграстим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Финастерид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Финголимод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Флувоксамин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Фтивазид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Хлорпромазин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Хлорпротиксен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lastRenderedPageBreak/>
              <w:t>305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Цепэгинтерферон</w:t>
            </w:r>
            <w:proofErr w:type="spellEnd"/>
            <w:r>
              <w:t xml:space="preserve"> альфа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Цертолизумаб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Цетиризин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Циклосерин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Цинакальцет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Шприц инсулиновый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Элтромбопаг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Эноксапарин</w:t>
            </w:r>
            <w:proofErr w:type="spellEnd"/>
            <w:r>
              <w:t xml:space="preserve"> натрия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Энтекавир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Эплеренон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 (</w:t>
            </w:r>
            <w:proofErr w:type="spellStart"/>
            <w:r>
              <w:t>Метоксиполиэтиленгликоль</w:t>
            </w:r>
            <w:proofErr w:type="spellEnd"/>
            <w:r>
              <w:t>)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</w:t>
            </w:r>
            <w:proofErr w:type="gramStart"/>
            <w:r>
              <w:t>активированный</w:t>
            </w:r>
            <w:proofErr w:type="gram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Этамбутол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</w:tr>
    </w:tbl>
    <w:p w:rsidR="00012E8B" w:rsidRDefault="00012E8B">
      <w:pPr>
        <w:pStyle w:val="ConsPlusNormal"/>
        <w:ind w:firstLine="540"/>
        <w:jc w:val="both"/>
      </w:pPr>
    </w:p>
    <w:p w:rsidR="00012E8B" w:rsidRDefault="00012E8B">
      <w:pPr>
        <w:pStyle w:val="ConsPlusNormal"/>
        <w:ind w:firstLine="540"/>
        <w:jc w:val="both"/>
      </w:pPr>
      <w:r>
        <w:t>Примечание. При определении потребности в лекарственных препаратах допускается включение иных препаратов или медицинских изделий, необходимых по жизненным показаниям, по решению Комиссии Комитета по здравоохранению по лекарственному обеспечению отдельных категорий жителей Санкт-Петербурга.</w:t>
      </w:r>
    </w:p>
    <w:p w:rsidR="00012E8B" w:rsidRDefault="00012E8B">
      <w:pPr>
        <w:pStyle w:val="ConsPlusNormal"/>
      </w:pPr>
    </w:p>
    <w:p w:rsidR="00012E8B" w:rsidRDefault="00012E8B">
      <w:pPr>
        <w:pStyle w:val="ConsPlusNormal"/>
        <w:jc w:val="right"/>
        <w:outlineLvl w:val="2"/>
      </w:pPr>
      <w:r>
        <w:t>Таблица 2</w:t>
      </w:r>
    </w:p>
    <w:p w:rsidR="00012E8B" w:rsidRDefault="00012E8B">
      <w:pPr>
        <w:pStyle w:val="ConsPlusNormal"/>
      </w:pPr>
    </w:p>
    <w:p w:rsidR="00012E8B" w:rsidRDefault="00012E8B">
      <w:pPr>
        <w:pStyle w:val="ConsPlusNormal"/>
        <w:jc w:val="center"/>
      </w:pPr>
      <w:r>
        <w:t>ПЕРЕЧЕНЬ</w:t>
      </w:r>
    </w:p>
    <w:p w:rsidR="00012E8B" w:rsidRDefault="00012E8B">
      <w:pPr>
        <w:pStyle w:val="ConsPlusNormal"/>
        <w:jc w:val="center"/>
      </w:pPr>
      <w:r>
        <w:t>лекарственных препаратов, отпускаемых населению</w:t>
      </w:r>
    </w:p>
    <w:p w:rsidR="00012E8B" w:rsidRDefault="00012E8B">
      <w:pPr>
        <w:pStyle w:val="ConsPlusNormal"/>
        <w:jc w:val="center"/>
      </w:pPr>
      <w:r>
        <w:t xml:space="preserve">в соответствии с Перечнем групп населения, </w:t>
      </w:r>
      <w:proofErr w:type="gramStart"/>
      <w:r>
        <w:t>при</w:t>
      </w:r>
      <w:proofErr w:type="gramEnd"/>
      <w:r>
        <w:t xml:space="preserve"> амбулаторном</w:t>
      </w:r>
    </w:p>
    <w:p w:rsidR="00012E8B" w:rsidRDefault="00012E8B">
      <w:pPr>
        <w:pStyle w:val="ConsPlusNormal"/>
        <w:jc w:val="center"/>
      </w:pPr>
      <w:proofErr w:type="gramStart"/>
      <w:r>
        <w:lastRenderedPageBreak/>
        <w:t>лечении</w:t>
      </w:r>
      <w:proofErr w:type="gramEnd"/>
      <w:r>
        <w:t xml:space="preserve"> которых лекарственные средства отпускаются</w:t>
      </w:r>
    </w:p>
    <w:p w:rsidR="00012E8B" w:rsidRDefault="00012E8B">
      <w:pPr>
        <w:pStyle w:val="ConsPlusNormal"/>
        <w:jc w:val="center"/>
      </w:pPr>
      <w:r>
        <w:t>по рецептам врачей с 50-процентной скидкой</w:t>
      </w:r>
    </w:p>
    <w:p w:rsidR="00012E8B" w:rsidRDefault="00012E8B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N</w:t>
            </w:r>
          </w:p>
          <w:p w:rsidR="00012E8B" w:rsidRDefault="00012E8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  <w:jc w:val="center"/>
            </w:pPr>
            <w:r>
              <w:t>Международное непатентованное наименование лекарственного средства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  <w:jc w:val="center"/>
            </w:pPr>
            <w:r>
              <w:t>2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Ацетилсалициловая кислота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Ботулинический токсин типа А-гемагглютинин комплекс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Глицирризиновая</w:t>
            </w:r>
            <w:proofErr w:type="spellEnd"/>
            <w:r>
              <w:t xml:space="preserve"> кислота + Фосфолипиды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Ивабрадин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Интерферон альфа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r>
              <w:t>Панкреатин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 2b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 2a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Рибавирин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Симвастатин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Симепревир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Тенофовир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Цепэгинтерферон</w:t>
            </w:r>
            <w:proofErr w:type="spellEnd"/>
            <w:r>
              <w:t xml:space="preserve"> альфа</w:t>
            </w:r>
          </w:p>
        </w:tc>
      </w:tr>
      <w:tr w:rsidR="00012E8B">
        <w:tc>
          <w:tcPr>
            <w:tcW w:w="680" w:type="dxa"/>
          </w:tcPr>
          <w:p w:rsidR="00012E8B" w:rsidRDefault="00012E8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391" w:type="dxa"/>
          </w:tcPr>
          <w:p w:rsidR="00012E8B" w:rsidRDefault="00012E8B">
            <w:pPr>
              <w:pStyle w:val="ConsPlusNormal"/>
            </w:pPr>
            <w:proofErr w:type="spellStart"/>
            <w:r>
              <w:t>Энтекавир</w:t>
            </w:r>
            <w:proofErr w:type="spellEnd"/>
          </w:p>
        </w:tc>
      </w:tr>
    </w:tbl>
    <w:p w:rsidR="00012E8B" w:rsidRDefault="00012E8B">
      <w:pPr>
        <w:pStyle w:val="ConsPlusNormal"/>
      </w:pPr>
    </w:p>
    <w:p w:rsidR="00012E8B" w:rsidRDefault="00012E8B" w:rsidP="00012E8B">
      <w:pPr>
        <w:pStyle w:val="ConsPlusNormal"/>
        <w:ind w:firstLine="540"/>
        <w:jc w:val="both"/>
        <w:sectPr w:rsidR="00012E8B" w:rsidSect="009366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Примечание. При определении потребности в лекарственных средствах допускается включение иных препаратов или изделий медицинского назначения, необходимых по жизненным показаниям, по решению Комиссии Комитета по здравоохранению по лекарственному обеспечению льготных категорий жителей Санкт-Петербурга.</w:t>
      </w:r>
      <w:bookmarkStart w:id="1" w:name="_GoBack"/>
      <w:bookmarkEnd w:id="1"/>
    </w:p>
    <w:p w:rsidR="005B35A7" w:rsidRDefault="005B35A7" w:rsidP="00012E8B">
      <w:pPr>
        <w:pStyle w:val="ConsPlusNormal"/>
        <w:outlineLvl w:val="1"/>
      </w:pPr>
    </w:p>
    <w:sectPr w:rsidR="005B35A7" w:rsidSect="00012E8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5335"/>
    <w:multiLevelType w:val="hybridMultilevel"/>
    <w:tmpl w:val="B06A7A0A"/>
    <w:lvl w:ilvl="0" w:tplc="6F6C24BA">
      <w:start w:val="1"/>
      <w:numFmt w:val="decimal"/>
      <w:pStyle w:val="1"/>
      <w:lvlText w:val="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017C7"/>
    <w:multiLevelType w:val="hybridMultilevel"/>
    <w:tmpl w:val="BDF26E98"/>
    <w:lvl w:ilvl="0" w:tplc="45ECF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8B"/>
    <w:rsid w:val="00012E8B"/>
    <w:rsid w:val="005B35A7"/>
    <w:rsid w:val="00A66BD6"/>
    <w:rsid w:val="00B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rsid w:val="00BB68E9"/>
    <w:pPr>
      <w:widowControl w:val="0"/>
      <w:spacing w:after="0" w:line="360" w:lineRule="auto"/>
      <w:ind w:left="720" w:hanging="360"/>
      <w:jc w:val="center"/>
      <w:outlineLvl w:val="0"/>
    </w:pPr>
    <w:rPr>
      <w:rFonts w:ascii="Times New Roman" w:eastAsia="Times New Roman" w:hAnsi="Times New Roman"/>
      <w:b/>
      <w:bCs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ервый"/>
    <w:basedOn w:val="a"/>
    <w:next w:val="a"/>
    <w:qFormat/>
    <w:rsid w:val="00A66BD6"/>
    <w:pPr>
      <w:widowControl w:val="0"/>
      <w:spacing w:after="0" w:line="360" w:lineRule="auto"/>
      <w:jc w:val="center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11">
    <w:name w:val="Заголовок 1 Знак"/>
    <w:link w:val="10"/>
    <w:uiPriority w:val="9"/>
    <w:rsid w:val="00BB68E9"/>
    <w:rPr>
      <w:rFonts w:ascii="Times New Roman" w:eastAsia="Times New Roman" w:hAnsi="Times New Roman"/>
      <w:b/>
      <w:bCs/>
      <w:color w:val="000000"/>
      <w:kern w:val="36"/>
      <w:sz w:val="28"/>
      <w:szCs w:val="28"/>
    </w:rPr>
  </w:style>
  <w:style w:type="paragraph" w:styleId="1">
    <w:name w:val="toc 1"/>
    <w:basedOn w:val="a"/>
    <w:next w:val="a"/>
    <w:autoRedefine/>
    <w:uiPriority w:val="39"/>
    <w:unhideWhenUsed/>
    <w:qFormat/>
    <w:rsid w:val="00BB68E9"/>
    <w:pPr>
      <w:widowControl w:val="0"/>
      <w:numPr>
        <w:numId w:val="2"/>
      </w:numPr>
      <w:tabs>
        <w:tab w:val="left" w:pos="567"/>
      </w:tabs>
      <w:spacing w:after="0" w:line="360" w:lineRule="auto"/>
      <w:ind w:left="360"/>
      <w:jc w:val="center"/>
    </w:pPr>
    <w:rPr>
      <w:rFonts w:ascii="Times New Roman" w:eastAsia="Calibri" w:hAnsi="Times New Roman" w:cs="Times New Roman"/>
      <w:bCs/>
      <w:noProof/>
      <w:color w:val="000000"/>
      <w:sz w:val="28"/>
      <w:szCs w:val="28"/>
    </w:rPr>
  </w:style>
  <w:style w:type="paragraph" w:customStyle="1" w:styleId="ConsPlusNormal">
    <w:name w:val="ConsPlusNormal"/>
    <w:rsid w:val="00012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E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E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2E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rsid w:val="00BB68E9"/>
    <w:pPr>
      <w:widowControl w:val="0"/>
      <w:spacing w:after="0" w:line="360" w:lineRule="auto"/>
      <w:ind w:left="720" w:hanging="360"/>
      <w:jc w:val="center"/>
      <w:outlineLvl w:val="0"/>
    </w:pPr>
    <w:rPr>
      <w:rFonts w:ascii="Times New Roman" w:eastAsia="Times New Roman" w:hAnsi="Times New Roman"/>
      <w:b/>
      <w:bCs/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первый"/>
    <w:basedOn w:val="a"/>
    <w:next w:val="a"/>
    <w:qFormat/>
    <w:rsid w:val="00A66BD6"/>
    <w:pPr>
      <w:widowControl w:val="0"/>
      <w:spacing w:after="0" w:line="360" w:lineRule="auto"/>
      <w:jc w:val="center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11">
    <w:name w:val="Заголовок 1 Знак"/>
    <w:link w:val="10"/>
    <w:uiPriority w:val="9"/>
    <w:rsid w:val="00BB68E9"/>
    <w:rPr>
      <w:rFonts w:ascii="Times New Roman" w:eastAsia="Times New Roman" w:hAnsi="Times New Roman"/>
      <w:b/>
      <w:bCs/>
      <w:color w:val="000000"/>
      <w:kern w:val="36"/>
      <w:sz w:val="28"/>
      <w:szCs w:val="28"/>
    </w:rPr>
  </w:style>
  <w:style w:type="paragraph" w:styleId="1">
    <w:name w:val="toc 1"/>
    <w:basedOn w:val="a"/>
    <w:next w:val="a"/>
    <w:autoRedefine/>
    <w:uiPriority w:val="39"/>
    <w:unhideWhenUsed/>
    <w:qFormat/>
    <w:rsid w:val="00BB68E9"/>
    <w:pPr>
      <w:widowControl w:val="0"/>
      <w:numPr>
        <w:numId w:val="2"/>
      </w:numPr>
      <w:tabs>
        <w:tab w:val="left" w:pos="567"/>
      </w:tabs>
      <w:spacing w:after="0" w:line="360" w:lineRule="auto"/>
      <w:ind w:left="360"/>
      <w:jc w:val="center"/>
    </w:pPr>
    <w:rPr>
      <w:rFonts w:ascii="Times New Roman" w:eastAsia="Calibri" w:hAnsi="Times New Roman" w:cs="Times New Roman"/>
      <w:bCs/>
      <w:noProof/>
      <w:color w:val="000000"/>
      <w:sz w:val="28"/>
      <w:szCs w:val="28"/>
    </w:rPr>
  </w:style>
  <w:style w:type="paragraph" w:customStyle="1" w:styleId="ConsPlusNormal">
    <w:name w:val="ConsPlusNormal"/>
    <w:rsid w:val="00012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E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E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2E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7C081DD9</Template>
  <TotalTime>3</TotalTime>
  <Pages>14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Алексей Викторович</dc:creator>
  <cp:lastModifiedBy>Марков Алексей Викторович</cp:lastModifiedBy>
  <cp:revision>1</cp:revision>
  <dcterms:created xsi:type="dcterms:W3CDTF">2017-07-17T09:05:00Z</dcterms:created>
  <dcterms:modified xsi:type="dcterms:W3CDTF">2017-07-17T09:08:00Z</dcterms:modified>
</cp:coreProperties>
</file>